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2A70" w:rsidRPr="00442222" w:rsidRDefault="00E52A70" w:rsidP="00E52A70">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Pr>
          <w:rFonts w:ascii="Arial" w:hAnsi="Arial" w:cs="Arial" w:hint="eastAsia"/>
          <w:b/>
          <w:bCs/>
          <w:noProof/>
          <w:snapToGrid w:val="0"/>
          <w:sz w:val="28"/>
          <w:szCs w:val="28"/>
        </w:rPr>
        <w:t>11</w:t>
      </w:r>
      <w:r w:rsidR="00EE49F3">
        <w:rPr>
          <w:rFonts w:ascii="Arial" w:hAnsi="Arial" w:cs="Arial" w:hint="eastAsia"/>
          <w:b/>
          <w:bCs/>
          <w:noProof/>
          <w:snapToGrid w:val="0"/>
          <w:sz w:val="28"/>
          <w:szCs w:val="28"/>
        </w:rPr>
        <w:t>4</w:t>
      </w:r>
      <w:r>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Pr="00853146">
        <w:rPr>
          <w:rFonts w:ascii="Arial" w:hAnsi="Arial" w:cs="Arial"/>
          <w:b/>
          <w:bCs/>
          <w:noProof/>
          <w:snapToGrid w:val="0"/>
          <w:sz w:val="28"/>
          <w:szCs w:val="28"/>
        </w:rPr>
        <w:t>R2-</w:t>
      </w:r>
      <w:r w:rsidR="00853146" w:rsidRPr="00853146">
        <w:rPr>
          <w:rFonts w:ascii="Arial" w:hAnsi="Arial" w:cs="Arial" w:hint="eastAsia"/>
          <w:b/>
          <w:bCs/>
          <w:noProof/>
          <w:snapToGrid w:val="0"/>
          <w:sz w:val="28"/>
          <w:szCs w:val="28"/>
        </w:rPr>
        <w:t>21062</w:t>
      </w:r>
      <w:r w:rsidR="00853146">
        <w:rPr>
          <w:rFonts w:ascii="Arial" w:hAnsi="Arial" w:cs="Arial" w:hint="eastAsia"/>
          <w:b/>
          <w:bCs/>
          <w:noProof/>
          <w:snapToGrid w:val="0"/>
          <w:sz w:val="28"/>
          <w:szCs w:val="28"/>
        </w:rPr>
        <w:t>53</w:t>
      </w:r>
    </w:p>
    <w:p w:rsidR="00587D55" w:rsidRPr="00A37A55" w:rsidRDefault="00E52A70" w:rsidP="00E52A70">
      <w:pPr>
        <w:widowControl w:val="0"/>
        <w:tabs>
          <w:tab w:val="left" w:pos="1701"/>
          <w:tab w:val="right" w:pos="9923"/>
        </w:tabs>
        <w:spacing w:before="120"/>
        <w:rPr>
          <w:b/>
          <w:sz w:val="24"/>
        </w:rPr>
      </w:pPr>
      <w:r w:rsidRPr="00647F48">
        <w:rPr>
          <w:rFonts w:ascii="Arial" w:hAnsi="Arial" w:cs="Arial"/>
          <w:b/>
          <w:bCs/>
          <w:noProof/>
          <w:sz w:val="28"/>
          <w:szCs w:val="28"/>
          <w:lang w:val="en-GB"/>
        </w:rPr>
        <w:t>O</w:t>
      </w:r>
      <w:r w:rsidRPr="00647F48">
        <w:rPr>
          <w:rFonts w:ascii="Arial" w:hAnsi="Arial" w:cs="Arial" w:hint="eastAsia"/>
          <w:b/>
          <w:bCs/>
          <w:noProof/>
          <w:sz w:val="28"/>
          <w:szCs w:val="28"/>
          <w:lang w:val="en-GB"/>
        </w:rPr>
        <w:t>nline,</w:t>
      </w:r>
      <w:r w:rsidRPr="00647F48">
        <w:rPr>
          <w:rFonts w:ascii="Arial" w:hAnsi="Arial" w:cs="Arial"/>
          <w:b/>
          <w:bCs/>
          <w:noProof/>
          <w:sz w:val="28"/>
          <w:szCs w:val="28"/>
          <w:lang w:val="en-GB"/>
        </w:rPr>
        <w:t xml:space="preserve"> </w:t>
      </w:r>
      <w:r w:rsidR="00647F48" w:rsidRPr="00647F48">
        <w:rPr>
          <w:rFonts w:ascii="Arial" w:hAnsi="Arial" w:cs="Arial" w:hint="eastAsia"/>
          <w:b/>
          <w:bCs/>
          <w:noProof/>
          <w:sz w:val="28"/>
          <w:szCs w:val="28"/>
          <w:lang w:val="en-GB"/>
        </w:rPr>
        <w:t xml:space="preserve">May, </w:t>
      </w:r>
      <w:r w:rsidRPr="00647F48">
        <w:rPr>
          <w:rFonts w:ascii="Arial" w:hAnsi="Arial" w:cs="Arial" w:hint="eastAsia"/>
          <w:b/>
          <w:bCs/>
          <w:noProof/>
          <w:sz w:val="28"/>
          <w:szCs w:val="28"/>
          <w:lang w:val="en-GB"/>
        </w:rPr>
        <w:t>2021</w:t>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Pr>
          <w:rFonts w:ascii="Arial" w:hAnsi="Arial" w:cs="Arial"/>
          <w:b/>
          <w:bCs/>
          <w:noProof/>
          <w:snapToGrid w:val="0"/>
          <w:sz w:val="28"/>
          <w:szCs w:val="28"/>
        </w:rPr>
        <w:t xml:space="preserve"> </w:t>
      </w:r>
      <w:r w:rsidR="00647F48">
        <w:rPr>
          <w:rFonts w:ascii="Arial" w:hAnsi="Arial" w:cs="Arial" w:hint="eastAsia"/>
          <w:b/>
          <w:bCs/>
          <w:noProof/>
          <w:snapToGrid w:val="0"/>
          <w:sz w:val="28"/>
          <w:szCs w:val="28"/>
        </w:rPr>
        <w:t>S</w:t>
      </w:r>
      <w:r w:rsidR="00F25DE3">
        <w:rPr>
          <w:rFonts w:ascii="Arial" w:hAnsi="Arial" w:cs="Arial" w:hint="eastAsia"/>
          <w:b/>
          <w:bCs/>
          <w:noProof/>
          <w:snapToGrid w:val="0"/>
          <w:sz w:val="28"/>
          <w:szCs w:val="28"/>
        </w:rPr>
        <w:t>ervice continuity for L2 relay</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8E440C" w:rsidRPr="00F25DE3">
        <w:rPr>
          <w:rFonts w:ascii="Arial" w:hAnsi="Arial" w:cs="Arial" w:hint="eastAsia"/>
          <w:b/>
          <w:bCs/>
          <w:noProof/>
          <w:snapToGrid w:val="0"/>
          <w:sz w:val="28"/>
          <w:szCs w:val="28"/>
        </w:rPr>
        <w:t>8</w:t>
      </w:r>
      <w:r w:rsidR="00C904F4" w:rsidRPr="00F25DE3">
        <w:rPr>
          <w:rFonts w:ascii="Arial" w:hAnsi="Arial" w:cs="Arial" w:hint="eastAsia"/>
          <w:b/>
          <w:bCs/>
          <w:noProof/>
          <w:snapToGrid w:val="0"/>
          <w:sz w:val="28"/>
          <w:szCs w:val="28"/>
        </w:rPr>
        <w:t>.7.4.2</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rPr>
          <w:lang w:eastAsia="zh-CN"/>
        </w:rPr>
      </w:pPr>
      <w:bookmarkStart w:id="2" w:name="OLE_LINK57"/>
      <w:bookmarkStart w:id="3" w:name="OLE_LINK58"/>
      <w:r>
        <w:t>Introduction</w:t>
      </w:r>
      <w:bookmarkEnd w:id="2"/>
      <w:bookmarkEnd w:id="3"/>
    </w:p>
    <w:p w:rsidR="00F25DE3" w:rsidRPr="008F7F31" w:rsidRDefault="00F25DE3" w:rsidP="00F25DE3">
      <w:pPr>
        <w:jc w:val="both"/>
      </w:pPr>
      <w:bookmarkStart w:id="4" w:name="OLE_LINK99"/>
      <w:bookmarkStart w:id="5" w:name="OLE_LINK98"/>
      <w:r w:rsidRPr="008F7F31">
        <w:t>A</w:t>
      </w:r>
      <w:r w:rsidRPr="008F7F31">
        <w:rPr>
          <w:rFonts w:hint="eastAsia"/>
        </w:rPr>
        <w:t xml:space="preserve">s agreed in SI, </w:t>
      </w:r>
      <w:r w:rsidRPr="008F7F31">
        <w:t>L2 UE-to-</w:t>
      </w:r>
      <w:proofErr w:type="spellStart"/>
      <w:r w:rsidRPr="008F7F31">
        <w:t>Nework</w:t>
      </w:r>
      <w:proofErr w:type="spellEnd"/>
      <w:r w:rsidRPr="008F7F31">
        <w:t xml:space="preserve"> Relay uses the Rel-15 NR handover procedure as the baseline AS layer solution to guarantee service continuit</w:t>
      </w:r>
      <w:r w:rsidRPr="008F7F31">
        <w:rPr>
          <w:rFonts w:hint="eastAsia"/>
        </w:rPr>
        <w:t>y</w:t>
      </w:r>
      <w:r w:rsidRPr="008F7F31">
        <w:t xml:space="preserve">, i.e. </w:t>
      </w:r>
      <w:proofErr w:type="spellStart"/>
      <w:r w:rsidRPr="008F7F31">
        <w:t>gNB</w:t>
      </w:r>
      <w:proofErr w:type="spellEnd"/>
      <w:r w:rsidRPr="008F7F31">
        <w:t xml:space="preserve"> handovers the Remote UE to a target cell or target Relay UE, including:</w:t>
      </w:r>
    </w:p>
    <w:p w:rsidR="00F25DE3" w:rsidRPr="008F7F31" w:rsidRDefault="00F25DE3" w:rsidP="00F25DE3">
      <w:pPr>
        <w:pStyle w:val="B1"/>
        <w:rPr>
          <w:szCs w:val="22"/>
        </w:rPr>
      </w:pPr>
      <w:r w:rsidRPr="008F7F31">
        <w:rPr>
          <w:szCs w:val="22"/>
          <w:lang w:eastAsia="zh-CN"/>
        </w:rPr>
        <w:t>1)</w:t>
      </w:r>
      <w:r w:rsidRPr="008F7F31">
        <w:rPr>
          <w:szCs w:val="22"/>
          <w:lang w:eastAsia="zh-CN"/>
        </w:rPr>
        <w:tab/>
      </w:r>
      <w:r w:rsidRPr="008F7F31">
        <w:rPr>
          <w:szCs w:val="22"/>
        </w:rPr>
        <w:t xml:space="preserve">Handover preparation type of procedure between </w:t>
      </w:r>
      <w:proofErr w:type="spellStart"/>
      <w:r w:rsidRPr="008F7F31">
        <w:rPr>
          <w:szCs w:val="22"/>
        </w:rPr>
        <w:t>gNB</w:t>
      </w:r>
      <w:proofErr w:type="spellEnd"/>
      <w:r w:rsidRPr="008F7F31">
        <w:rPr>
          <w:szCs w:val="22"/>
        </w:rPr>
        <w:t xml:space="preserve"> and Relay UE (if needed);</w:t>
      </w:r>
    </w:p>
    <w:p w:rsidR="00F25DE3" w:rsidRPr="008F7F31" w:rsidRDefault="00F25DE3" w:rsidP="00F25DE3">
      <w:pPr>
        <w:pStyle w:val="B1"/>
        <w:rPr>
          <w:szCs w:val="22"/>
        </w:rPr>
      </w:pPr>
      <w:r w:rsidRPr="008F7F31">
        <w:rPr>
          <w:szCs w:val="22"/>
          <w:lang w:eastAsia="zh-CN"/>
        </w:rPr>
        <w:t>2)</w:t>
      </w:r>
      <w:r w:rsidRPr="008F7F31">
        <w:rPr>
          <w:szCs w:val="22"/>
          <w:lang w:eastAsia="zh-CN"/>
        </w:rPr>
        <w:tab/>
      </w:r>
      <w:proofErr w:type="spellStart"/>
      <w:r w:rsidRPr="008F7F31">
        <w:rPr>
          <w:szCs w:val="22"/>
        </w:rPr>
        <w:t>RRCReconfiguration</w:t>
      </w:r>
      <w:proofErr w:type="spellEnd"/>
      <w:r w:rsidRPr="008F7F31">
        <w:rPr>
          <w:szCs w:val="22"/>
        </w:rPr>
        <w:t xml:space="preserve"> to Remote UE, Remote UE switching to the target, and;</w:t>
      </w:r>
    </w:p>
    <w:p w:rsidR="00F25DE3" w:rsidRPr="008F7F31" w:rsidRDefault="00F25DE3" w:rsidP="004D3DE2">
      <w:pPr>
        <w:pStyle w:val="B1"/>
        <w:rPr>
          <w:szCs w:val="22"/>
          <w:lang w:eastAsia="zh-CN"/>
        </w:rPr>
      </w:pPr>
      <w:r w:rsidRPr="008F7F31">
        <w:rPr>
          <w:szCs w:val="22"/>
        </w:rPr>
        <w:t>3)</w:t>
      </w:r>
      <w:r w:rsidRPr="008F7F31">
        <w:rPr>
          <w:szCs w:val="22"/>
        </w:rPr>
        <w:tab/>
        <w:t>Handover complete message, similar to the legacy procedure.</w:t>
      </w:r>
    </w:p>
    <w:p w:rsidR="00F25DE3" w:rsidRPr="008F7F31" w:rsidRDefault="00F25DE3" w:rsidP="00395BD1">
      <w:pPr>
        <w:adjustRightInd/>
        <w:spacing w:after="240" w:line="259" w:lineRule="auto"/>
        <w:contextualSpacing/>
        <w:jc w:val="both"/>
      </w:pPr>
      <w:bookmarkStart w:id="6" w:name="OLE_LINK71"/>
      <w:bookmarkStart w:id="7" w:name="OLE_LINK72"/>
      <w:bookmarkEnd w:id="4"/>
      <w:bookmarkEnd w:id="5"/>
      <w:r w:rsidRPr="008F7F31">
        <w:t>I</w:t>
      </w:r>
      <w:r w:rsidRPr="008F7F31">
        <w:rPr>
          <w:rFonts w:hint="eastAsia"/>
        </w:rPr>
        <w:t xml:space="preserve">n this </w:t>
      </w:r>
      <w:r w:rsidRPr="008F7F31">
        <w:t>contribution</w:t>
      </w:r>
      <w:r w:rsidRPr="008F7F31">
        <w:rPr>
          <w:rFonts w:hint="eastAsia"/>
        </w:rPr>
        <w:t>, we will discuss</w:t>
      </w:r>
      <w:r w:rsidR="00395BD1" w:rsidRPr="008F7F31">
        <w:rPr>
          <w:rFonts w:hint="eastAsia"/>
        </w:rPr>
        <w:t xml:space="preserve"> some </w:t>
      </w:r>
      <w:r w:rsidR="00AF1859">
        <w:rPr>
          <w:rFonts w:hint="eastAsia"/>
        </w:rPr>
        <w:t xml:space="preserve">pending </w:t>
      </w:r>
      <w:r w:rsidR="00395BD1" w:rsidRPr="008F7F31">
        <w:rPr>
          <w:rFonts w:hint="eastAsia"/>
        </w:rPr>
        <w:t>details of switching procedure</w:t>
      </w:r>
      <w:r w:rsidR="00C77F10" w:rsidRPr="008F7F31">
        <w:rPr>
          <w:rFonts w:hint="eastAsia"/>
        </w:rPr>
        <w:t xml:space="preserve"> left to WI</w:t>
      </w:r>
      <w:r w:rsidRPr="008F7F31">
        <w:t>.</w:t>
      </w:r>
    </w:p>
    <w:p w:rsidR="00F25DE3" w:rsidRDefault="00F25DE3" w:rsidP="00E60BF4">
      <w:pPr>
        <w:pStyle w:val="1"/>
      </w:pPr>
      <w:r>
        <w:t>D</w:t>
      </w:r>
      <w:r>
        <w:rPr>
          <w:rFonts w:hint="eastAsia"/>
        </w:rPr>
        <w:t>iscussion</w:t>
      </w:r>
    </w:p>
    <w:p w:rsidR="003A7431" w:rsidRPr="008F7F31" w:rsidRDefault="003A7431" w:rsidP="003A7431">
      <w:pPr>
        <w:adjustRightInd/>
        <w:spacing w:after="240" w:line="259" w:lineRule="auto"/>
        <w:contextualSpacing/>
        <w:jc w:val="both"/>
      </w:pPr>
      <w:bookmarkStart w:id="8" w:name="_Hlk59519022"/>
      <w:bookmarkEnd w:id="6"/>
      <w:bookmarkEnd w:id="7"/>
      <w:r w:rsidRPr="008F7F31">
        <w:t>F</w:t>
      </w:r>
      <w:r w:rsidRPr="008F7F31">
        <w:rPr>
          <w:rFonts w:hint="eastAsia"/>
        </w:rPr>
        <w:t>lowchart of switching between indirect and direct path has been captured in TR38.836 [1].</w:t>
      </w:r>
    </w:p>
    <w:p w:rsidR="003A7431" w:rsidRPr="00343074" w:rsidRDefault="003A7431" w:rsidP="003A7431">
      <w:pPr>
        <w:pStyle w:val="TH"/>
        <w:rPr>
          <w:lang w:eastAsia="zh-CN"/>
        </w:rPr>
      </w:pPr>
      <w:r w:rsidRPr="00343074">
        <w:object w:dxaOrig="3826" w:dyaOrig="32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248.25pt" o:ole="">
            <v:imagedata r:id="rId9" o:title=""/>
          </v:shape>
          <o:OLEObject Type="Embed" ProgID="Visio.Drawing.15" ShapeID="_x0000_i1025" DrawAspect="Content" ObjectID="_1682234691" r:id="rId10"/>
        </w:object>
      </w:r>
    </w:p>
    <w:p w:rsidR="003A7431" w:rsidRPr="00C77F10" w:rsidRDefault="003A7431" w:rsidP="003A7431">
      <w:pPr>
        <w:pStyle w:val="TF"/>
        <w:rPr>
          <w:rFonts w:ascii="Times New Roman" w:hAnsi="Times New Roman"/>
          <w:b w:val="0"/>
          <w:lang w:eastAsia="zh-CN"/>
        </w:rPr>
      </w:pPr>
      <w:r w:rsidRPr="00C77F10">
        <w:rPr>
          <w:rFonts w:ascii="Times New Roman" w:hAnsi="Times New Roman"/>
          <w:b w:val="0"/>
        </w:rPr>
        <w:t xml:space="preserve">Figure 4.5.4.1-1: Procedure for Remote UE switching to direct </w:t>
      </w:r>
      <w:proofErr w:type="spellStart"/>
      <w:r w:rsidRPr="00C77F10">
        <w:rPr>
          <w:rFonts w:ascii="Times New Roman" w:hAnsi="Times New Roman"/>
          <w:b w:val="0"/>
        </w:rPr>
        <w:t>Uu</w:t>
      </w:r>
      <w:proofErr w:type="spellEnd"/>
      <w:r w:rsidRPr="00C77F10">
        <w:rPr>
          <w:rFonts w:ascii="Times New Roman" w:hAnsi="Times New Roman"/>
          <w:b w:val="0"/>
        </w:rPr>
        <w:t xml:space="preserve"> cell</w:t>
      </w:r>
      <w:r>
        <w:rPr>
          <w:rFonts w:ascii="Times New Roman" w:hAnsi="Times New Roman" w:hint="eastAsia"/>
          <w:b w:val="0"/>
          <w:lang w:eastAsia="zh-CN"/>
        </w:rPr>
        <w:t xml:space="preserve"> [1]</w:t>
      </w:r>
    </w:p>
    <w:p w:rsidR="003A7431" w:rsidRPr="00343074" w:rsidRDefault="003A7431" w:rsidP="003A7431">
      <w:pPr>
        <w:pStyle w:val="TH"/>
        <w:rPr>
          <w:lang w:eastAsia="zh-CN"/>
        </w:rPr>
      </w:pPr>
      <w:r w:rsidRPr="00343074">
        <w:object w:dxaOrig="4156" w:dyaOrig="3256">
          <v:shape id="_x0000_i1026" type="#_x0000_t75" style="width:306.75pt;height:240.75pt" o:ole="">
            <v:imagedata r:id="rId11" o:title=""/>
          </v:shape>
          <o:OLEObject Type="Embed" ProgID="Visio.Drawing.15" ShapeID="_x0000_i1026" DrawAspect="Content" ObjectID="_1682234692" r:id="rId12"/>
        </w:object>
      </w:r>
    </w:p>
    <w:p w:rsidR="003A7431" w:rsidRPr="00C77F10" w:rsidRDefault="003A7431" w:rsidP="003A7431">
      <w:pPr>
        <w:pStyle w:val="TF"/>
        <w:rPr>
          <w:rFonts w:ascii="Times New Roman" w:hAnsi="Times New Roman"/>
          <w:b w:val="0"/>
          <w:lang w:eastAsia="zh-CN"/>
        </w:rPr>
      </w:pPr>
      <w:r w:rsidRPr="00C77F10">
        <w:rPr>
          <w:rFonts w:ascii="Times New Roman" w:hAnsi="Times New Roman"/>
          <w:b w:val="0"/>
        </w:rPr>
        <w:t>Figure 4.5.4.2-1: Procedure for Remote UE switching to indirect Relay UE</w:t>
      </w:r>
      <w:r>
        <w:rPr>
          <w:rFonts w:ascii="Times New Roman" w:hAnsi="Times New Roman" w:hint="eastAsia"/>
          <w:b w:val="0"/>
          <w:lang w:eastAsia="zh-CN"/>
        </w:rPr>
        <w:t xml:space="preserve"> [1]</w:t>
      </w:r>
    </w:p>
    <w:p w:rsidR="00395BD1" w:rsidRDefault="00395BD1" w:rsidP="003547B5">
      <w:pPr>
        <w:jc w:val="both"/>
        <w:rPr>
          <w:b/>
          <w:i/>
          <w:sz w:val="20"/>
          <w:szCs w:val="20"/>
        </w:rPr>
      </w:pPr>
      <w:r w:rsidRPr="00395BD1">
        <w:rPr>
          <w:b/>
          <w:i/>
          <w:sz w:val="20"/>
          <w:szCs w:val="20"/>
        </w:rPr>
        <w:t>M</w:t>
      </w:r>
      <w:r w:rsidRPr="00395BD1">
        <w:rPr>
          <w:rFonts w:hint="eastAsia"/>
          <w:b/>
          <w:i/>
          <w:sz w:val="20"/>
          <w:szCs w:val="20"/>
        </w:rPr>
        <w:t>easurement configuration</w:t>
      </w:r>
      <w:r w:rsidR="00C77F10">
        <w:rPr>
          <w:rFonts w:hint="eastAsia"/>
          <w:b/>
          <w:i/>
          <w:sz w:val="20"/>
          <w:szCs w:val="20"/>
        </w:rPr>
        <w:t xml:space="preserve"> and report</w:t>
      </w:r>
    </w:p>
    <w:p w:rsidR="00440353" w:rsidRDefault="00440353" w:rsidP="003547B5">
      <w:pPr>
        <w:jc w:val="both"/>
      </w:pPr>
      <w:r>
        <w:t>A</w:t>
      </w:r>
      <w:r>
        <w:rPr>
          <w:rFonts w:hint="eastAsia"/>
        </w:rPr>
        <w:t xml:space="preserve">s </w:t>
      </w:r>
      <w:r>
        <w:t>described</w:t>
      </w:r>
      <w:r>
        <w:rPr>
          <w:rFonts w:hint="eastAsia"/>
        </w:rPr>
        <w:t xml:space="preserve"> in TR, </w:t>
      </w:r>
      <w:r>
        <w:t>R</w:t>
      </w:r>
      <w:r>
        <w:rPr>
          <w:rFonts w:hint="eastAsia"/>
        </w:rPr>
        <w:t>elay UE</w:t>
      </w:r>
      <w:r>
        <w:t>’</w:t>
      </w:r>
      <w:r>
        <w:rPr>
          <w:rFonts w:hint="eastAsia"/>
        </w:rPr>
        <w:t xml:space="preserve">s ID and SL RSRP information may be included in </w:t>
      </w:r>
      <w:r>
        <w:t>measurement</w:t>
      </w:r>
      <w:r>
        <w:rPr>
          <w:rFonts w:hint="eastAsia"/>
        </w:rPr>
        <w:t xml:space="preserve"> report, but </w:t>
      </w:r>
      <w:r w:rsidRPr="00343074">
        <w:t>the measurement on PC5</w:t>
      </w:r>
      <w:r>
        <w:t xml:space="preserve"> details </w:t>
      </w:r>
      <w:r>
        <w:rPr>
          <w:rFonts w:hint="eastAsia"/>
        </w:rPr>
        <w:t>are</w:t>
      </w:r>
      <w:r w:rsidRPr="00343074">
        <w:t xml:space="preserve"> left to WI phase</w:t>
      </w:r>
      <w:r>
        <w:rPr>
          <w:rFonts w:hint="eastAsia"/>
        </w:rPr>
        <w:t xml:space="preserve">. </w:t>
      </w:r>
      <w:r>
        <w:t>I</w:t>
      </w:r>
      <w:r>
        <w:rPr>
          <w:rFonts w:hint="eastAsia"/>
        </w:rPr>
        <w:t xml:space="preserve">n last RAN2 meeting, we </w:t>
      </w:r>
      <w:r>
        <w:t>conclude</w:t>
      </w:r>
      <w:r>
        <w:rPr>
          <w:rFonts w:hint="eastAsia"/>
        </w:rPr>
        <w:t xml:space="preserve"> that </w:t>
      </w:r>
      <w:r>
        <w:t xml:space="preserve">PLMN ID </w:t>
      </w:r>
      <w:r>
        <w:rPr>
          <w:rFonts w:hint="eastAsia"/>
        </w:rPr>
        <w:t xml:space="preserve">is </w:t>
      </w:r>
      <w:r>
        <w:t>supported as additional AS criteria for relay (re)selection</w:t>
      </w:r>
      <w:r>
        <w:rPr>
          <w:rFonts w:hint="eastAsia"/>
        </w:rPr>
        <w:t xml:space="preserve"> for L2 U2N relay, </w:t>
      </w:r>
      <w:r>
        <w:t>and</w:t>
      </w:r>
      <w:r>
        <w:rPr>
          <w:rFonts w:hint="eastAsia"/>
        </w:rPr>
        <w:t xml:space="preserve"> w</w:t>
      </w:r>
      <w:r>
        <w:t xml:space="preserve">hether cell ID is used </w:t>
      </w:r>
      <w:r>
        <w:rPr>
          <w:rFonts w:hint="eastAsia"/>
        </w:rPr>
        <w:t>needs</w:t>
      </w:r>
      <w:r>
        <w:t xml:space="preserve"> further discuss</w:t>
      </w:r>
      <w:r>
        <w:rPr>
          <w:rFonts w:hint="eastAsia"/>
        </w:rPr>
        <w:t>ion</w:t>
      </w:r>
      <w:r>
        <w:t>.</w:t>
      </w:r>
      <w:r>
        <w:rPr>
          <w:rFonts w:hint="eastAsia"/>
        </w:rPr>
        <w:t xml:space="preserve"> </w:t>
      </w:r>
      <w:r w:rsidR="00CD65CF">
        <w:t>T</w:t>
      </w:r>
      <w:r w:rsidR="00CD65CF">
        <w:rPr>
          <w:rFonts w:hint="eastAsia"/>
        </w:rPr>
        <w:t xml:space="preserve">he PLMN ID and cell ID for relay selection has be </w:t>
      </w:r>
      <w:r w:rsidR="00CD65CF">
        <w:rPr>
          <w:rFonts w:hint="eastAsia"/>
        </w:rPr>
        <w:lastRenderedPageBreak/>
        <w:t xml:space="preserve">discussed in [2], as </w:t>
      </w:r>
      <w:r w:rsidR="00CD65CF">
        <w:t>mentioned</w:t>
      </w:r>
      <w:r w:rsidR="00CD65CF">
        <w:rPr>
          <w:rFonts w:hint="eastAsia"/>
        </w:rPr>
        <w:t xml:space="preserve"> by some companies, PLMN ID and cell ID are</w:t>
      </w:r>
      <w:r w:rsidR="00CD65CF">
        <w:t xml:space="preserve"> beneficial for remote UE to find a suitable relay UE candidate from beginning.</w:t>
      </w:r>
    </w:p>
    <w:p w:rsidR="00440353" w:rsidRPr="00CD65CF" w:rsidRDefault="00440353" w:rsidP="003547B5">
      <w:pPr>
        <w:jc w:val="both"/>
        <w:rPr>
          <w:b/>
        </w:rPr>
      </w:pPr>
      <w:r w:rsidRPr="00CD65CF">
        <w:rPr>
          <w:b/>
        </w:rPr>
        <w:t>P</w:t>
      </w:r>
      <w:r w:rsidRPr="00CD65CF">
        <w:rPr>
          <w:rFonts w:hint="eastAsia"/>
          <w:b/>
        </w:rPr>
        <w:t xml:space="preserve">roposal 1: </w:t>
      </w:r>
      <w:r w:rsidRPr="00CD65CF">
        <w:rPr>
          <w:b/>
        </w:rPr>
        <w:t>PLMN ID</w:t>
      </w:r>
      <w:r w:rsidRPr="00CD65CF">
        <w:rPr>
          <w:rFonts w:hint="eastAsia"/>
          <w:b/>
        </w:rPr>
        <w:t xml:space="preserve"> may be included in </w:t>
      </w:r>
      <w:r w:rsidRPr="00CD65CF">
        <w:rPr>
          <w:b/>
        </w:rPr>
        <w:t>measurement</w:t>
      </w:r>
      <w:r w:rsidRPr="00CD65CF">
        <w:rPr>
          <w:rFonts w:hint="eastAsia"/>
          <w:b/>
        </w:rPr>
        <w:t xml:space="preserve"> </w:t>
      </w:r>
      <w:r w:rsidR="00CD65CF">
        <w:rPr>
          <w:b/>
        </w:rPr>
        <w:t>report</w:t>
      </w:r>
      <w:r w:rsidR="00CD65CF">
        <w:rPr>
          <w:rFonts w:hint="eastAsia"/>
          <w:b/>
        </w:rPr>
        <w:t xml:space="preserve"> for switching from direct to indirect path. </w:t>
      </w:r>
    </w:p>
    <w:p w:rsidR="00440353" w:rsidRPr="00263F2D" w:rsidRDefault="00440353" w:rsidP="003547B5">
      <w:pPr>
        <w:jc w:val="both"/>
        <w:rPr>
          <w:b/>
        </w:rPr>
      </w:pPr>
      <w:r w:rsidRPr="00CD65CF">
        <w:rPr>
          <w:b/>
        </w:rPr>
        <w:t>P</w:t>
      </w:r>
      <w:r w:rsidRPr="00CD65CF">
        <w:rPr>
          <w:rFonts w:hint="eastAsia"/>
          <w:b/>
        </w:rPr>
        <w:t>roposal 2: C</w:t>
      </w:r>
      <w:r w:rsidRPr="00CD65CF">
        <w:rPr>
          <w:b/>
        </w:rPr>
        <w:t>ell ID</w:t>
      </w:r>
      <w:r w:rsidRPr="00CD65CF">
        <w:rPr>
          <w:rFonts w:hint="eastAsia"/>
          <w:b/>
        </w:rPr>
        <w:t xml:space="preserve"> may be included in </w:t>
      </w:r>
      <w:r w:rsidRPr="00CD65CF">
        <w:rPr>
          <w:b/>
        </w:rPr>
        <w:t>measurement</w:t>
      </w:r>
      <w:r w:rsidRPr="00CD65CF">
        <w:rPr>
          <w:rFonts w:hint="eastAsia"/>
          <w:b/>
        </w:rPr>
        <w:t xml:space="preserve"> report for </w:t>
      </w:r>
      <w:r w:rsidR="00CD65CF">
        <w:rPr>
          <w:rFonts w:hint="eastAsia"/>
          <w:b/>
        </w:rPr>
        <w:t xml:space="preserve">or switching from direct to indirect path. </w:t>
      </w:r>
    </w:p>
    <w:p w:rsidR="008F7F31" w:rsidRDefault="00C77F10" w:rsidP="008F7F31">
      <w:pPr>
        <w:jc w:val="both"/>
      </w:pPr>
      <w:r w:rsidRPr="008546DA">
        <w:t xml:space="preserve">Step 1 </w:t>
      </w:r>
      <w:r>
        <w:t>in switching</w:t>
      </w:r>
      <w:r w:rsidR="009651BF">
        <w:rPr>
          <w:rFonts w:hint="eastAsia"/>
        </w:rPr>
        <w:t xml:space="preserve"> </w:t>
      </w:r>
      <w:r w:rsidRPr="008546DA">
        <w:t>procedures is for remote UE</w:t>
      </w:r>
      <w:r w:rsidR="009651BF">
        <w:rPr>
          <w:rFonts w:hint="eastAsia"/>
        </w:rPr>
        <w:t>s</w:t>
      </w:r>
      <w:r w:rsidRPr="008546DA">
        <w:t xml:space="preserve"> to </w:t>
      </w:r>
      <w:r w:rsidR="008F7F31">
        <w:t>report</w:t>
      </w:r>
      <w:r w:rsidR="008F7F31" w:rsidRPr="00343074">
        <w:t xml:space="preserve"> one or multiple candidate Relay UE(s), after Remote UE measures/discoveries the candidate Relay UE(s)</w:t>
      </w:r>
      <w:r w:rsidR="008F7F31">
        <w:rPr>
          <w:rFonts w:hint="eastAsia"/>
        </w:rPr>
        <w:t>,</w:t>
      </w:r>
      <w:r w:rsidR="008F7F31">
        <w:t xml:space="preserve"> to assist </w:t>
      </w:r>
      <w:proofErr w:type="spellStart"/>
      <w:r w:rsidR="008F7F31">
        <w:t>gNB</w:t>
      </w:r>
      <w:proofErr w:type="spellEnd"/>
      <w:r w:rsidR="008F7F31">
        <w:t xml:space="preserve"> </w:t>
      </w:r>
      <w:r w:rsidR="008F7F31">
        <w:rPr>
          <w:rFonts w:hint="eastAsia"/>
        </w:rPr>
        <w:t>for</w:t>
      </w:r>
      <w:r w:rsidRPr="008546DA">
        <w:t xml:space="preserve"> HO decision. </w:t>
      </w:r>
      <w:r w:rsidR="00F45451" w:rsidRPr="00F45451">
        <w:t xml:space="preserve">To decide the HO </w:t>
      </w:r>
      <w:r w:rsidR="00F45451">
        <w:rPr>
          <w:rFonts w:hint="eastAsia"/>
        </w:rPr>
        <w:t>f</w:t>
      </w:r>
      <w:r w:rsidR="00F45451" w:rsidRPr="00F45451">
        <w:t xml:space="preserve">rom </w:t>
      </w:r>
      <w:r w:rsidR="00F45451">
        <w:rPr>
          <w:rFonts w:hint="eastAsia"/>
        </w:rPr>
        <w:t>indirect</w:t>
      </w:r>
      <w:r w:rsidR="00F45451" w:rsidRPr="00F45451">
        <w:t xml:space="preserve"> to direct </w:t>
      </w:r>
      <w:r w:rsidR="00F45451">
        <w:rPr>
          <w:rFonts w:hint="eastAsia"/>
        </w:rPr>
        <w:t>path</w:t>
      </w:r>
      <w:r w:rsidR="00F45451" w:rsidRPr="00F45451">
        <w:t xml:space="preserve">, </w:t>
      </w:r>
      <w:proofErr w:type="spellStart"/>
      <w:r w:rsidR="00F45451" w:rsidRPr="00F45451">
        <w:t>gNB</w:t>
      </w:r>
      <w:proofErr w:type="spellEnd"/>
      <w:r w:rsidR="00F45451" w:rsidRPr="00F45451">
        <w:t xml:space="preserve"> may use the PC5 link quality </w:t>
      </w:r>
      <w:r w:rsidR="00F45451">
        <w:rPr>
          <w:rFonts w:hint="eastAsia"/>
        </w:rPr>
        <w:t xml:space="preserve">of </w:t>
      </w:r>
      <w:r w:rsidR="00F45451" w:rsidRPr="00F45451">
        <w:t xml:space="preserve">serving relay and the </w:t>
      </w:r>
      <w:proofErr w:type="spellStart"/>
      <w:r w:rsidR="00F45451" w:rsidRPr="00F45451">
        <w:t>Uu</w:t>
      </w:r>
      <w:proofErr w:type="spellEnd"/>
      <w:r w:rsidR="00F45451" w:rsidRPr="00F45451">
        <w:t xml:space="preserve"> cells quality. Similarly, to decide the HO from direct path to the </w:t>
      </w:r>
      <w:r w:rsidR="00F45451">
        <w:rPr>
          <w:rFonts w:hint="eastAsia"/>
        </w:rPr>
        <w:t>indirect</w:t>
      </w:r>
      <w:r w:rsidR="00F45451" w:rsidRPr="00F45451">
        <w:t xml:space="preserve"> path, </w:t>
      </w:r>
      <w:proofErr w:type="spellStart"/>
      <w:r w:rsidR="00F45451" w:rsidRPr="00F45451">
        <w:t>gNB</w:t>
      </w:r>
      <w:proofErr w:type="spellEnd"/>
      <w:r w:rsidR="00F45451" w:rsidRPr="00F45451">
        <w:t xml:space="preserve"> may use the serving </w:t>
      </w:r>
      <w:proofErr w:type="spellStart"/>
      <w:r w:rsidR="00F45451" w:rsidRPr="00F45451">
        <w:t>Uu</w:t>
      </w:r>
      <w:proofErr w:type="spellEnd"/>
      <w:r w:rsidR="00F45451" w:rsidRPr="00F45451">
        <w:t xml:space="preserve"> cell quality and the discovered SL relay UEs link quality metrics.</w:t>
      </w:r>
      <w:r w:rsidR="002D3E3B">
        <w:rPr>
          <w:rFonts w:hint="eastAsia"/>
        </w:rPr>
        <w:t xml:space="preserve"> </w:t>
      </w:r>
      <w:r w:rsidR="002D3E3B">
        <w:t>T</w:t>
      </w:r>
      <w:r w:rsidR="002D3E3B">
        <w:rPr>
          <w:rFonts w:hint="eastAsia"/>
        </w:rPr>
        <w:t xml:space="preserve">he measurement we discussed above has not </w:t>
      </w:r>
      <w:proofErr w:type="gramStart"/>
      <w:r w:rsidR="002D3E3B">
        <w:rPr>
          <w:rFonts w:hint="eastAsia"/>
        </w:rPr>
        <w:t>be</w:t>
      </w:r>
      <w:proofErr w:type="gramEnd"/>
      <w:r w:rsidR="002D3E3B">
        <w:rPr>
          <w:rFonts w:hint="eastAsia"/>
        </w:rPr>
        <w:t xml:space="preserve"> included in R16 NR SL measurement event, so, new measurement events should be supported for L2 U2N handover.</w:t>
      </w:r>
    </w:p>
    <w:p w:rsidR="002D3E3B" w:rsidRPr="00415CF4" w:rsidRDefault="002D3E3B" w:rsidP="00415CF4">
      <w:pPr>
        <w:tabs>
          <w:tab w:val="left" w:pos="840"/>
        </w:tabs>
        <w:jc w:val="both"/>
        <w:rPr>
          <w:b/>
          <w:bCs/>
        </w:rPr>
      </w:pPr>
      <w:r w:rsidRPr="002D3E3B">
        <w:rPr>
          <w:b/>
          <w:bCs/>
        </w:rPr>
        <w:t>P</w:t>
      </w:r>
      <w:r w:rsidRPr="002D3E3B">
        <w:rPr>
          <w:rFonts w:hint="eastAsia"/>
          <w:b/>
          <w:bCs/>
        </w:rPr>
        <w:t>roposal</w:t>
      </w:r>
      <w:r>
        <w:rPr>
          <w:rFonts w:hint="eastAsia"/>
          <w:b/>
          <w:bCs/>
        </w:rPr>
        <w:t xml:space="preserve"> </w:t>
      </w:r>
      <w:r w:rsidR="00263F2D">
        <w:rPr>
          <w:rFonts w:hint="eastAsia"/>
          <w:b/>
          <w:bCs/>
        </w:rPr>
        <w:t>3</w:t>
      </w:r>
      <w:r w:rsidRPr="002D3E3B">
        <w:rPr>
          <w:rFonts w:hint="eastAsia"/>
          <w:b/>
          <w:bCs/>
        </w:rPr>
        <w:t xml:space="preserve">: </w:t>
      </w:r>
      <w:r w:rsidRPr="002D3E3B">
        <w:rPr>
          <w:b/>
          <w:bCs/>
        </w:rPr>
        <w:t>N</w:t>
      </w:r>
      <w:r w:rsidRPr="002D3E3B">
        <w:rPr>
          <w:rFonts w:hint="eastAsia"/>
          <w:b/>
          <w:bCs/>
        </w:rPr>
        <w:t>ew measurement event</w:t>
      </w:r>
      <w:r>
        <w:rPr>
          <w:rFonts w:hint="eastAsia"/>
          <w:b/>
          <w:bCs/>
        </w:rPr>
        <w:t>s</w:t>
      </w:r>
      <w:r w:rsidRPr="002D3E3B">
        <w:rPr>
          <w:rFonts w:hint="eastAsia"/>
          <w:b/>
          <w:bCs/>
        </w:rPr>
        <w:t xml:space="preserve"> should be </w:t>
      </w:r>
      <w:r>
        <w:rPr>
          <w:rFonts w:hint="eastAsia"/>
          <w:b/>
          <w:bCs/>
        </w:rPr>
        <w:t>introduced to</w:t>
      </w:r>
      <w:r w:rsidRPr="002D3E3B">
        <w:rPr>
          <w:rFonts w:hint="eastAsia"/>
          <w:b/>
          <w:bCs/>
        </w:rPr>
        <w:t xml:space="preserve"> L2 U2N handover.</w:t>
      </w:r>
    </w:p>
    <w:bookmarkEnd w:id="8"/>
    <w:p w:rsidR="00956196" w:rsidRDefault="004A782D">
      <w:pPr>
        <w:pStyle w:val="1"/>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263F2D" w:rsidRPr="00CD65CF" w:rsidRDefault="00263F2D" w:rsidP="00263F2D">
      <w:pPr>
        <w:jc w:val="both"/>
        <w:rPr>
          <w:b/>
        </w:rPr>
      </w:pPr>
      <w:r w:rsidRPr="00CD65CF">
        <w:rPr>
          <w:b/>
        </w:rPr>
        <w:t>P</w:t>
      </w:r>
      <w:r w:rsidRPr="00CD65CF">
        <w:rPr>
          <w:rFonts w:hint="eastAsia"/>
          <w:b/>
        </w:rPr>
        <w:t xml:space="preserve">roposal 1: </w:t>
      </w:r>
      <w:r w:rsidRPr="00CD65CF">
        <w:rPr>
          <w:b/>
        </w:rPr>
        <w:t>PLMN ID</w:t>
      </w:r>
      <w:r w:rsidRPr="00CD65CF">
        <w:rPr>
          <w:rFonts w:hint="eastAsia"/>
          <w:b/>
        </w:rPr>
        <w:t xml:space="preserve"> may be included in </w:t>
      </w:r>
      <w:r w:rsidRPr="00CD65CF">
        <w:rPr>
          <w:b/>
        </w:rPr>
        <w:t>measurement</w:t>
      </w:r>
      <w:r w:rsidRPr="00CD65CF">
        <w:rPr>
          <w:rFonts w:hint="eastAsia"/>
          <w:b/>
        </w:rPr>
        <w:t xml:space="preserve"> </w:t>
      </w:r>
      <w:r>
        <w:rPr>
          <w:b/>
        </w:rPr>
        <w:t>report</w:t>
      </w:r>
      <w:r>
        <w:rPr>
          <w:rFonts w:hint="eastAsia"/>
          <w:b/>
        </w:rPr>
        <w:t xml:space="preserve"> for switching from direct to indirect path. </w:t>
      </w:r>
    </w:p>
    <w:p w:rsidR="003A7431" w:rsidRDefault="00263F2D" w:rsidP="003A7431">
      <w:pPr>
        <w:jc w:val="both"/>
        <w:rPr>
          <w:b/>
        </w:rPr>
      </w:pPr>
      <w:r w:rsidRPr="00CD65CF">
        <w:rPr>
          <w:b/>
        </w:rPr>
        <w:t>P</w:t>
      </w:r>
      <w:r w:rsidRPr="00CD65CF">
        <w:rPr>
          <w:rFonts w:hint="eastAsia"/>
          <w:b/>
        </w:rPr>
        <w:t>roposal 2: C</w:t>
      </w:r>
      <w:r w:rsidRPr="00CD65CF">
        <w:rPr>
          <w:b/>
        </w:rPr>
        <w:t>ell ID</w:t>
      </w:r>
      <w:r w:rsidRPr="00CD65CF">
        <w:rPr>
          <w:rFonts w:hint="eastAsia"/>
          <w:b/>
        </w:rPr>
        <w:t xml:space="preserve"> may be included in </w:t>
      </w:r>
      <w:r w:rsidRPr="00CD65CF">
        <w:rPr>
          <w:b/>
        </w:rPr>
        <w:t>measurement</w:t>
      </w:r>
      <w:r w:rsidRPr="00CD65CF">
        <w:rPr>
          <w:rFonts w:hint="eastAsia"/>
          <w:b/>
        </w:rPr>
        <w:t xml:space="preserve"> report for </w:t>
      </w:r>
      <w:r>
        <w:rPr>
          <w:rFonts w:hint="eastAsia"/>
          <w:b/>
        </w:rPr>
        <w:t xml:space="preserve">or switching from direct to indirect path. </w:t>
      </w:r>
    </w:p>
    <w:p w:rsidR="00263F2D" w:rsidRPr="003A7431" w:rsidRDefault="00263F2D" w:rsidP="003A7431">
      <w:pPr>
        <w:jc w:val="both"/>
        <w:rPr>
          <w:b/>
        </w:rPr>
      </w:pPr>
      <w:r w:rsidRPr="002D3E3B">
        <w:rPr>
          <w:b/>
          <w:bCs/>
        </w:rPr>
        <w:t>P</w:t>
      </w:r>
      <w:r w:rsidRPr="002D3E3B">
        <w:rPr>
          <w:rFonts w:hint="eastAsia"/>
          <w:b/>
          <w:bCs/>
        </w:rPr>
        <w:t>roposal</w:t>
      </w:r>
      <w:r>
        <w:rPr>
          <w:rFonts w:hint="eastAsia"/>
          <w:b/>
          <w:bCs/>
        </w:rPr>
        <w:t xml:space="preserve"> 3</w:t>
      </w:r>
      <w:r w:rsidRPr="002D3E3B">
        <w:rPr>
          <w:rFonts w:hint="eastAsia"/>
          <w:b/>
          <w:bCs/>
        </w:rPr>
        <w:t xml:space="preserve">: </w:t>
      </w:r>
      <w:r w:rsidRPr="002D3E3B">
        <w:rPr>
          <w:b/>
          <w:bCs/>
        </w:rPr>
        <w:t>N</w:t>
      </w:r>
      <w:r w:rsidRPr="002D3E3B">
        <w:rPr>
          <w:rFonts w:hint="eastAsia"/>
          <w:b/>
          <w:bCs/>
        </w:rPr>
        <w:t>ew measurement event</w:t>
      </w:r>
      <w:r>
        <w:rPr>
          <w:rFonts w:hint="eastAsia"/>
          <w:b/>
          <w:bCs/>
        </w:rPr>
        <w:t>s</w:t>
      </w:r>
      <w:r w:rsidRPr="002D3E3B">
        <w:rPr>
          <w:rFonts w:hint="eastAsia"/>
          <w:b/>
          <w:bCs/>
        </w:rPr>
        <w:t xml:space="preserve"> should be </w:t>
      </w:r>
      <w:r>
        <w:rPr>
          <w:rFonts w:hint="eastAsia"/>
          <w:b/>
          <w:bCs/>
        </w:rPr>
        <w:t>introduced to</w:t>
      </w:r>
      <w:r w:rsidRPr="002D3E3B">
        <w:rPr>
          <w:rFonts w:hint="eastAsia"/>
          <w:b/>
          <w:bCs/>
        </w:rPr>
        <w:t xml:space="preserve"> L2 U2N handover.</w:t>
      </w:r>
    </w:p>
    <w:p w:rsidR="00956196" w:rsidRDefault="004A782D" w:rsidP="00626083">
      <w:pPr>
        <w:pStyle w:val="1"/>
      </w:pPr>
      <w:r>
        <w:t>References</w:t>
      </w:r>
    </w:p>
    <w:p w:rsidR="00957E15" w:rsidRDefault="00957E15" w:rsidP="00957E15">
      <w:pPr>
        <w:pStyle w:val="aff4"/>
        <w:numPr>
          <w:ilvl w:val="0"/>
          <w:numId w:val="28"/>
        </w:numPr>
        <w:ind w:left="426" w:firstLineChars="0"/>
        <w:jc w:val="both"/>
        <w:rPr>
          <w:lang w:val="en-GB"/>
        </w:rPr>
      </w:pPr>
      <w:r>
        <w:rPr>
          <w:rFonts w:hint="eastAsia"/>
          <w:lang w:val="en-GB"/>
        </w:rPr>
        <w:t>3GPP TR 38.836,</w:t>
      </w:r>
      <w:r w:rsidRPr="00957E15">
        <w:rPr>
          <w:lang w:val="en-GB"/>
        </w:rPr>
        <w:t xml:space="preserve"> Study on NR </w:t>
      </w:r>
      <w:proofErr w:type="spellStart"/>
      <w:r w:rsidRPr="00957E15">
        <w:rPr>
          <w:lang w:val="en-GB"/>
        </w:rPr>
        <w:t>sidelink</w:t>
      </w:r>
      <w:proofErr w:type="spellEnd"/>
      <w:r w:rsidRPr="00957E15">
        <w:rPr>
          <w:lang w:val="en-GB"/>
        </w:rPr>
        <w:t xml:space="preserve"> relay;</w:t>
      </w:r>
    </w:p>
    <w:p w:rsidR="00CD65CF" w:rsidRPr="00957E15" w:rsidRDefault="00CD65CF" w:rsidP="00957E15">
      <w:pPr>
        <w:pStyle w:val="aff4"/>
        <w:numPr>
          <w:ilvl w:val="0"/>
          <w:numId w:val="28"/>
        </w:numPr>
        <w:ind w:left="426" w:firstLineChars="0"/>
        <w:jc w:val="both"/>
        <w:rPr>
          <w:lang w:val="en-GB"/>
        </w:rPr>
      </w:pPr>
      <w:r>
        <w:rPr>
          <w:rFonts w:hint="eastAsia"/>
        </w:rPr>
        <w:t xml:space="preserve">R2- 2104414, </w:t>
      </w:r>
      <w:r>
        <w:t xml:space="preserve">Summary of </w:t>
      </w:r>
      <w:r>
        <w:tab/>
        <w:t>[AT113bis-e][610][Relay] AS criteria for relay (re)selection (</w:t>
      </w:r>
      <w:proofErr w:type="spellStart"/>
      <w:r>
        <w:t>InterDigital</w:t>
      </w:r>
      <w:proofErr w:type="spellEnd"/>
      <w:r>
        <w:t>)</w:t>
      </w:r>
    </w:p>
    <w:p w:rsidR="003A6539" w:rsidRPr="00CD65CF" w:rsidRDefault="003A6539" w:rsidP="00020BB7">
      <w:pPr>
        <w:jc w:val="both"/>
        <w:rPr>
          <w:highlight w:val="green"/>
          <w:lang w:val="en-GB"/>
        </w:rPr>
      </w:pPr>
    </w:p>
    <w:sectPr w:rsidR="003A6539" w:rsidRPr="00CD65CF" w:rsidSect="00B94227">
      <w:headerReference w:type="default" r:id="rId13"/>
      <w:footerReference w:type="even" r:id="rId14"/>
      <w:footerReference w:type="default" r:id="rId15"/>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39354C0" w15:done="0"/>
  <w15:commentEx w15:paraId="16855D4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152F" w16cex:dateUtc="2020-08-06T15:47:00Z"/>
  <w16cex:commentExtensible w16cex:durableId="22D7158E" w16cex:dateUtc="2020-08-06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39354C0" w16cid:durableId="22D7152F"/>
  <w16cid:commentId w16cid:paraId="16855D4D" w16cid:durableId="22D7158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2353" w:rsidRDefault="00082353">
      <w:pPr>
        <w:spacing w:after="0" w:line="240" w:lineRule="auto"/>
      </w:pPr>
      <w:r>
        <w:separator/>
      </w:r>
    </w:p>
  </w:endnote>
  <w:endnote w:type="continuationSeparator" w:id="0">
    <w:p w:rsidR="00082353" w:rsidRDefault="0008235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altName w:val="Latha"/>
    <w:charset w:val="00"/>
    <w:family w:val="roman"/>
    <w:pitch w:val="default"/>
    <w:sig w:usb0="00000000" w:usb1="00000000" w:usb2="00000000" w:usb3="00000000" w:csb0="00000000"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C36E30">
    <w:pPr>
      <w:pStyle w:val="af1"/>
      <w:framePr w:wrap="around" w:vAnchor="text" w:hAnchor="margin" w:xAlign="right" w:y="1"/>
      <w:rPr>
        <w:rStyle w:val="afa"/>
      </w:rPr>
    </w:pPr>
    <w:r>
      <w:rPr>
        <w:rStyle w:val="afa"/>
      </w:rPr>
      <w:fldChar w:fldCharType="begin"/>
    </w:r>
    <w:r w:rsidR="00521E8D">
      <w:rPr>
        <w:rStyle w:val="afa"/>
      </w:rPr>
      <w:instrText xml:space="preserve">PAGE  </w:instrText>
    </w:r>
    <w:r>
      <w:rPr>
        <w:rStyle w:val="afa"/>
      </w:rPr>
      <w:fldChar w:fldCharType="end"/>
    </w:r>
  </w:p>
  <w:p w:rsidR="00521E8D" w:rsidRDefault="00521E8D">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521E8D">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2353" w:rsidRDefault="00082353">
      <w:pPr>
        <w:spacing w:after="0" w:line="240" w:lineRule="auto"/>
      </w:pPr>
      <w:r>
        <w:separator/>
      </w:r>
    </w:p>
  </w:footnote>
  <w:footnote w:type="continuationSeparator" w:id="0">
    <w:p w:rsidR="00082353" w:rsidRDefault="0008235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E8D" w:rsidRDefault="00521E8D">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39286A82"/>
    <w:multiLevelType w:val="hybridMultilevel"/>
    <w:tmpl w:val="B712E64E"/>
    <w:lvl w:ilvl="0" w:tplc="36F4B6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nsid w:val="53052DA4"/>
    <w:multiLevelType w:val="multilevel"/>
    <w:tmpl w:val="38D83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4FE5D72"/>
    <w:multiLevelType w:val="hybridMultilevel"/>
    <w:tmpl w:val="B09497EE"/>
    <w:lvl w:ilvl="0" w:tplc="93DE52E8">
      <w:start w:val="2"/>
      <w:numFmt w:val="bullet"/>
      <w:lvlText w:val="-"/>
      <w:lvlJc w:val="left"/>
      <w:pPr>
        <w:ind w:left="360" w:hanging="360"/>
      </w:pPr>
      <w:rPr>
        <w:rFonts w:ascii="Times New Roman" w:eastAsiaTheme="minorEastAsia" w:hAnsi="Times New Roman" w:cs="Times New Roman" w:hint="default"/>
      </w:rPr>
    </w:lvl>
    <w:lvl w:ilvl="1" w:tplc="13CAA666" w:tentative="1">
      <w:start w:val="1"/>
      <w:numFmt w:val="bullet"/>
      <w:lvlText w:val=""/>
      <w:lvlJc w:val="left"/>
      <w:pPr>
        <w:ind w:left="840" w:hanging="420"/>
      </w:pPr>
      <w:rPr>
        <w:rFonts w:ascii="Wingdings" w:hAnsi="Wingdings" w:hint="default"/>
      </w:rPr>
    </w:lvl>
    <w:lvl w:ilvl="2" w:tplc="457E7206" w:tentative="1">
      <w:start w:val="1"/>
      <w:numFmt w:val="bullet"/>
      <w:lvlText w:val=""/>
      <w:lvlJc w:val="left"/>
      <w:pPr>
        <w:ind w:left="1260" w:hanging="420"/>
      </w:pPr>
      <w:rPr>
        <w:rFonts w:ascii="Wingdings" w:hAnsi="Wingdings" w:hint="default"/>
      </w:rPr>
    </w:lvl>
    <w:lvl w:ilvl="3" w:tplc="BCDCB4C6" w:tentative="1">
      <w:start w:val="1"/>
      <w:numFmt w:val="bullet"/>
      <w:lvlText w:val=""/>
      <w:lvlJc w:val="left"/>
      <w:pPr>
        <w:ind w:left="1680" w:hanging="420"/>
      </w:pPr>
      <w:rPr>
        <w:rFonts w:ascii="Wingdings" w:hAnsi="Wingdings" w:hint="default"/>
      </w:rPr>
    </w:lvl>
    <w:lvl w:ilvl="4" w:tplc="B82C0106" w:tentative="1">
      <w:start w:val="1"/>
      <w:numFmt w:val="bullet"/>
      <w:lvlText w:val=""/>
      <w:lvlJc w:val="left"/>
      <w:pPr>
        <w:ind w:left="2100" w:hanging="420"/>
      </w:pPr>
      <w:rPr>
        <w:rFonts w:ascii="Wingdings" w:hAnsi="Wingdings" w:hint="default"/>
      </w:rPr>
    </w:lvl>
    <w:lvl w:ilvl="5" w:tplc="A198ED0A" w:tentative="1">
      <w:start w:val="1"/>
      <w:numFmt w:val="bullet"/>
      <w:lvlText w:val=""/>
      <w:lvlJc w:val="left"/>
      <w:pPr>
        <w:ind w:left="2520" w:hanging="420"/>
      </w:pPr>
      <w:rPr>
        <w:rFonts w:ascii="Wingdings" w:hAnsi="Wingdings" w:hint="default"/>
      </w:rPr>
    </w:lvl>
    <w:lvl w:ilvl="6" w:tplc="39DAD818" w:tentative="1">
      <w:start w:val="1"/>
      <w:numFmt w:val="bullet"/>
      <w:lvlText w:val=""/>
      <w:lvlJc w:val="left"/>
      <w:pPr>
        <w:ind w:left="2940" w:hanging="420"/>
      </w:pPr>
      <w:rPr>
        <w:rFonts w:ascii="Wingdings" w:hAnsi="Wingdings" w:hint="default"/>
      </w:rPr>
    </w:lvl>
    <w:lvl w:ilvl="7" w:tplc="9E00014C" w:tentative="1">
      <w:start w:val="1"/>
      <w:numFmt w:val="bullet"/>
      <w:lvlText w:val=""/>
      <w:lvlJc w:val="left"/>
      <w:pPr>
        <w:ind w:left="3360" w:hanging="420"/>
      </w:pPr>
      <w:rPr>
        <w:rFonts w:ascii="Wingdings" w:hAnsi="Wingdings" w:hint="default"/>
      </w:rPr>
    </w:lvl>
    <w:lvl w:ilvl="8" w:tplc="233AB4BA" w:tentative="1">
      <w:start w:val="1"/>
      <w:numFmt w:val="bullet"/>
      <w:lvlText w:val=""/>
      <w:lvlJc w:val="left"/>
      <w:pPr>
        <w:ind w:left="3780" w:hanging="420"/>
      </w:pPr>
      <w:rPr>
        <w:rFonts w:ascii="Wingdings" w:hAnsi="Wingdings" w:hint="default"/>
      </w:rPr>
    </w:lvl>
  </w:abstractNum>
  <w:abstractNum w:abstractNumId="22">
    <w:nsid w:val="55991BB3"/>
    <w:multiLevelType w:val="hybridMultilevel"/>
    <w:tmpl w:val="B6AC578A"/>
    <w:lvl w:ilvl="0" w:tplc="D48A56C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FDC49B1"/>
    <w:multiLevelType w:val="hybridMultilevel"/>
    <w:tmpl w:val="1E46C94E"/>
    <w:lvl w:ilvl="0" w:tplc="F2321DA4">
      <w:start w:val="1"/>
      <w:numFmt w:val="decimal"/>
      <w:lvlText w:val="%1."/>
      <w:lvlJc w:val="left"/>
      <w:pPr>
        <w:ind w:left="1619" w:hanging="360"/>
      </w:pPr>
      <w:rPr>
        <w:rFonts w:eastAsiaTheme="minorEastAsia" w:hint="default"/>
      </w:rPr>
    </w:lvl>
    <w:lvl w:ilvl="1" w:tplc="7BE0A156" w:tentative="1">
      <w:start w:val="1"/>
      <w:numFmt w:val="lowerLetter"/>
      <w:lvlText w:val="%2)"/>
      <w:lvlJc w:val="left"/>
      <w:pPr>
        <w:ind w:left="2099" w:hanging="420"/>
      </w:pPr>
    </w:lvl>
    <w:lvl w:ilvl="2" w:tplc="07861968" w:tentative="1">
      <w:start w:val="1"/>
      <w:numFmt w:val="lowerRoman"/>
      <w:lvlText w:val="%3."/>
      <w:lvlJc w:val="right"/>
      <w:pPr>
        <w:ind w:left="2519" w:hanging="420"/>
      </w:pPr>
    </w:lvl>
    <w:lvl w:ilvl="3" w:tplc="FB88207C" w:tentative="1">
      <w:start w:val="1"/>
      <w:numFmt w:val="decimal"/>
      <w:lvlText w:val="%4."/>
      <w:lvlJc w:val="left"/>
      <w:pPr>
        <w:ind w:left="2939" w:hanging="420"/>
      </w:pPr>
    </w:lvl>
    <w:lvl w:ilvl="4" w:tplc="A2483716" w:tentative="1">
      <w:start w:val="1"/>
      <w:numFmt w:val="lowerLetter"/>
      <w:lvlText w:val="%5)"/>
      <w:lvlJc w:val="left"/>
      <w:pPr>
        <w:ind w:left="3359" w:hanging="420"/>
      </w:pPr>
    </w:lvl>
    <w:lvl w:ilvl="5" w:tplc="D74862CE" w:tentative="1">
      <w:start w:val="1"/>
      <w:numFmt w:val="lowerRoman"/>
      <w:lvlText w:val="%6."/>
      <w:lvlJc w:val="right"/>
      <w:pPr>
        <w:ind w:left="3779" w:hanging="420"/>
      </w:pPr>
    </w:lvl>
    <w:lvl w:ilvl="6" w:tplc="F12A9AF8" w:tentative="1">
      <w:start w:val="1"/>
      <w:numFmt w:val="decimal"/>
      <w:lvlText w:val="%7."/>
      <w:lvlJc w:val="left"/>
      <w:pPr>
        <w:ind w:left="4199" w:hanging="420"/>
      </w:pPr>
    </w:lvl>
    <w:lvl w:ilvl="7" w:tplc="86EEE20E" w:tentative="1">
      <w:start w:val="1"/>
      <w:numFmt w:val="lowerLetter"/>
      <w:lvlText w:val="%8)"/>
      <w:lvlJc w:val="left"/>
      <w:pPr>
        <w:ind w:left="4619" w:hanging="420"/>
      </w:pPr>
    </w:lvl>
    <w:lvl w:ilvl="8" w:tplc="CA5248C0" w:tentative="1">
      <w:start w:val="1"/>
      <w:numFmt w:val="lowerRoman"/>
      <w:lvlText w:val="%9."/>
      <w:lvlJc w:val="right"/>
      <w:pPr>
        <w:ind w:left="5039" w:hanging="420"/>
      </w:pPr>
    </w:lvl>
  </w:abstractNum>
  <w:abstractNum w:abstractNumId="25">
    <w:nsid w:val="63336088"/>
    <w:multiLevelType w:val="hybridMultilevel"/>
    <w:tmpl w:val="0E1CA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7">
    <w:nsid w:val="6C2E7E73"/>
    <w:multiLevelType w:val="hybridMultilevel"/>
    <w:tmpl w:val="A38E023C"/>
    <w:lvl w:ilvl="0" w:tplc="B93846EE">
      <w:start w:val="1"/>
      <w:numFmt w:val="decimal"/>
      <w:lvlText w:val="%1."/>
      <w:lvlJc w:val="left"/>
      <w:pPr>
        <w:ind w:left="360" w:hanging="360"/>
      </w:pPr>
      <w:rPr>
        <w:rFonts w:hint="default"/>
      </w:rPr>
    </w:lvl>
    <w:lvl w:ilvl="1" w:tplc="682E15C4" w:tentative="1">
      <w:start w:val="1"/>
      <w:numFmt w:val="lowerLetter"/>
      <w:lvlText w:val="%2)"/>
      <w:lvlJc w:val="left"/>
      <w:pPr>
        <w:ind w:left="840" w:hanging="420"/>
      </w:pPr>
    </w:lvl>
    <w:lvl w:ilvl="2" w:tplc="60BA1980" w:tentative="1">
      <w:start w:val="1"/>
      <w:numFmt w:val="lowerRoman"/>
      <w:lvlText w:val="%3."/>
      <w:lvlJc w:val="right"/>
      <w:pPr>
        <w:ind w:left="1260" w:hanging="420"/>
      </w:pPr>
    </w:lvl>
    <w:lvl w:ilvl="3" w:tplc="C868BAE2" w:tentative="1">
      <w:start w:val="1"/>
      <w:numFmt w:val="decimal"/>
      <w:lvlText w:val="%4."/>
      <w:lvlJc w:val="left"/>
      <w:pPr>
        <w:ind w:left="1680" w:hanging="420"/>
      </w:pPr>
    </w:lvl>
    <w:lvl w:ilvl="4" w:tplc="F4E6B152" w:tentative="1">
      <w:start w:val="1"/>
      <w:numFmt w:val="lowerLetter"/>
      <w:lvlText w:val="%5)"/>
      <w:lvlJc w:val="left"/>
      <w:pPr>
        <w:ind w:left="2100" w:hanging="420"/>
      </w:pPr>
    </w:lvl>
    <w:lvl w:ilvl="5" w:tplc="3724B5A8" w:tentative="1">
      <w:start w:val="1"/>
      <w:numFmt w:val="lowerRoman"/>
      <w:lvlText w:val="%6."/>
      <w:lvlJc w:val="right"/>
      <w:pPr>
        <w:ind w:left="2520" w:hanging="420"/>
      </w:pPr>
    </w:lvl>
    <w:lvl w:ilvl="6" w:tplc="66C06638" w:tentative="1">
      <w:start w:val="1"/>
      <w:numFmt w:val="decimal"/>
      <w:lvlText w:val="%7."/>
      <w:lvlJc w:val="left"/>
      <w:pPr>
        <w:ind w:left="2940" w:hanging="420"/>
      </w:pPr>
    </w:lvl>
    <w:lvl w:ilvl="7" w:tplc="06428FCA" w:tentative="1">
      <w:start w:val="1"/>
      <w:numFmt w:val="lowerLetter"/>
      <w:lvlText w:val="%8)"/>
      <w:lvlJc w:val="left"/>
      <w:pPr>
        <w:ind w:left="3360" w:hanging="420"/>
      </w:pPr>
    </w:lvl>
    <w:lvl w:ilvl="8" w:tplc="CE367DBC" w:tentative="1">
      <w:start w:val="1"/>
      <w:numFmt w:val="lowerRoman"/>
      <w:lvlText w:val="%9."/>
      <w:lvlJc w:val="right"/>
      <w:pPr>
        <w:ind w:left="3780" w:hanging="420"/>
      </w:pPr>
    </w:lvl>
  </w:abstractNum>
  <w:abstractNum w:abstractNumId="28">
    <w:nsid w:val="6F6A094B"/>
    <w:multiLevelType w:val="hybridMultilevel"/>
    <w:tmpl w:val="46A6E338"/>
    <w:lvl w:ilvl="0" w:tplc="DDCA4F3A">
      <w:start w:val="129"/>
      <w:numFmt w:val="bullet"/>
      <w:lvlText w:val="-"/>
      <w:lvlJc w:val="left"/>
      <w:pPr>
        <w:ind w:left="420" w:hanging="420"/>
      </w:pPr>
      <w:rPr>
        <w:rFonts w:ascii="Calibri" w:eastAsia="Calibri" w:hAnsi="Calibri" w:cs="Times New Roman" w:hint="default"/>
      </w:rPr>
    </w:lvl>
    <w:lvl w:ilvl="1" w:tplc="FAF40110" w:tentative="1">
      <w:start w:val="1"/>
      <w:numFmt w:val="bullet"/>
      <w:lvlText w:val=""/>
      <w:lvlJc w:val="left"/>
      <w:pPr>
        <w:ind w:left="840" w:hanging="420"/>
      </w:pPr>
      <w:rPr>
        <w:rFonts w:ascii="Wingdings" w:hAnsi="Wingdings" w:hint="default"/>
      </w:rPr>
    </w:lvl>
    <w:lvl w:ilvl="2" w:tplc="29B6A832" w:tentative="1">
      <w:start w:val="1"/>
      <w:numFmt w:val="bullet"/>
      <w:lvlText w:val=""/>
      <w:lvlJc w:val="left"/>
      <w:pPr>
        <w:ind w:left="1260" w:hanging="420"/>
      </w:pPr>
      <w:rPr>
        <w:rFonts w:ascii="Wingdings" w:hAnsi="Wingdings" w:hint="default"/>
      </w:rPr>
    </w:lvl>
    <w:lvl w:ilvl="3" w:tplc="051A1120" w:tentative="1">
      <w:start w:val="1"/>
      <w:numFmt w:val="bullet"/>
      <w:lvlText w:val=""/>
      <w:lvlJc w:val="left"/>
      <w:pPr>
        <w:ind w:left="1680" w:hanging="420"/>
      </w:pPr>
      <w:rPr>
        <w:rFonts w:ascii="Wingdings" w:hAnsi="Wingdings" w:hint="default"/>
      </w:rPr>
    </w:lvl>
    <w:lvl w:ilvl="4" w:tplc="73A2A9CC" w:tentative="1">
      <w:start w:val="1"/>
      <w:numFmt w:val="bullet"/>
      <w:lvlText w:val=""/>
      <w:lvlJc w:val="left"/>
      <w:pPr>
        <w:ind w:left="2100" w:hanging="420"/>
      </w:pPr>
      <w:rPr>
        <w:rFonts w:ascii="Wingdings" w:hAnsi="Wingdings" w:hint="default"/>
      </w:rPr>
    </w:lvl>
    <w:lvl w:ilvl="5" w:tplc="AA7A959C" w:tentative="1">
      <w:start w:val="1"/>
      <w:numFmt w:val="bullet"/>
      <w:lvlText w:val=""/>
      <w:lvlJc w:val="left"/>
      <w:pPr>
        <w:ind w:left="2520" w:hanging="420"/>
      </w:pPr>
      <w:rPr>
        <w:rFonts w:ascii="Wingdings" w:hAnsi="Wingdings" w:hint="default"/>
      </w:rPr>
    </w:lvl>
    <w:lvl w:ilvl="6" w:tplc="019E761A" w:tentative="1">
      <w:start w:val="1"/>
      <w:numFmt w:val="bullet"/>
      <w:lvlText w:val=""/>
      <w:lvlJc w:val="left"/>
      <w:pPr>
        <w:ind w:left="2940" w:hanging="420"/>
      </w:pPr>
      <w:rPr>
        <w:rFonts w:ascii="Wingdings" w:hAnsi="Wingdings" w:hint="default"/>
      </w:rPr>
    </w:lvl>
    <w:lvl w:ilvl="7" w:tplc="40740F02" w:tentative="1">
      <w:start w:val="1"/>
      <w:numFmt w:val="bullet"/>
      <w:lvlText w:val=""/>
      <w:lvlJc w:val="left"/>
      <w:pPr>
        <w:ind w:left="3360" w:hanging="420"/>
      </w:pPr>
      <w:rPr>
        <w:rFonts w:ascii="Wingdings" w:hAnsi="Wingdings" w:hint="default"/>
      </w:rPr>
    </w:lvl>
    <w:lvl w:ilvl="8" w:tplc="29029692" w:tentative="1">
      <w:start w:val="1"/>
      <w:numFmt w:val="bullet"/>
      <w:lvlText w:val=""/>
      <w:lvlJc w:val="left"/>
      <w:pPr>
        <w:ind w:left="3780" w:hanging="420"/>
      </w:pPr>
      <w:rPr>
        <w:rFonts w:ascii="Wingdings" w:hAnsi="Wingdings" w:hint="default"/>
      </w:rPr>
    </w:lvl>
  </w:abstractNum>
  <w:abstractNum w:abstractNumId="29">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1">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3">
    <w:nsid w:val="793F2E6B"/>
    <w:multiLevelType w:val="hybridMultilevel"/>
    <w:tmpl w:val="A62A293C"/>
    <w:lvl w:ilvl="0" w:tplc="D466F63A">
      <w:start w:val="1"/>
      <w:numFmt w:val="decimal"/>
      <w:lvlText w:val="%1."/>
      <w:lvlJc w:val="left"/>
      <w:pPr>
        <w:ind w:left="360" w:hanging="360"/>
      </w:pPr>
      <w:rPr>
        <w:rFonts w:hint="default"/>
      </w:rPr>
    </w:lvl>
    <w:lvl w:ilvl="1" w:tplc="AAB8CF7C" w:tentative="1">
      <w:start w:val="1"/>
      <w:numFmt w:val="lowerLetter"/>
      <w:lvlText w:val="%2)"/>
      <w:lvlJc w:val="left"/>
      <w:pPr>
        <w:ind w:left="840" w:hanging="420"/>
      </w:pPr>
    </w:lvl>
    <w:lvl w:ilvl="2" w:tplc="47B65E50" w:tentative="1">
      <w:start w:val="1"/>
      <w:numFmt w:val="lowerRoman"/>
      <w:lvlText w:val="%3."/>
      <w:lvlJc w:val="right"/>
      <w:pPr>
        <w:ind w:left="1260" w:hanging="420"/>
      </w:pPr>
    </w:lvl>
    <w:lvl w:ilvl="3" w:tplc="B8C63A22" w:tentative="1">
      <w:start w:val="1"/>
      <w:numFmt w:val="decimal"/>
      <w:lvlText w:val="%4."/>
      <w:lvlJc w:val="left"/>
      <w:pPr>
        <w:ind w:left="1680" w:hanging="420"/>
      </w:pPr>
    </w:lvl>
    <w:lvl w:ilvl="4" w:tplc="A39C172E" w:tentative="1">
      <w:start w:val="1"/>
      <w:numFmt w:val="lowerLetter"/>
      <w:lvlText w:val="%5)"/>
      <w:lvlJc w:val="left"/>
      <w:pPr>
        <w:ind w:left="2100" w:hanging="420"/>
      </w:pPr>
    </w:lvl>
    <w:lvl w:ilvl="5" w:tplc="BD365ACE" w:tentative="1">
      <w:start w:val="1"/>
      <w:numFmt w:val="lowerRoman"/>
      <w:lvlText w:val="%6."/>
      <w:lvlJc w:val="right"/>
      <w:pPr>
        <w:ind w:left="2520" w:hanging="420"/>
      </w:pPr>
    </w:lvl>
    <w:lvl w:ilvl="6" w:tplc="094E7002" w:tentative="1">
      <w:start w:val="1"/>
      <w:numFmt w:val="decimal"/>
      <w:lvlText w:val="%7."/>
      <w:lvlJc w:val="left"/>
      <w:pPr>
        <w:ind w:left="2940" w:hanging="420"/>
      </w:pPr>
    </w:lvl>
    <w:lvl w:ilvl="7" w:tplc="75304CF8" w:tentative="1">
      <w:start w:val="1"/>
      <w:numFmt w:val="lowerLetter"/>
      <w:lvlText w:val="%8)"/>
      <w:lvlJc w:val="left"/>
      <w:pPr>
        <w:ind w:left="3360" w:hanging="420"/>
      </w:pPr>
    </w:lvl>
    <w:lvl w:ilvl="8" w:tplc="2C180D38" w:tentative="1">
      <w:start w:val="1"/>
      <w:numFmt w:val="lowerRoman"/>
      <w:lvlText w:val="%9."/>
      <w:lvlJc w:val="right"/>
      <w:pPr>
        <w:ind w:left="3780" w:hanging="420"/>
      </w:pPr>
    </w:lvl>
  </w:abstractNum>
  <w:abstractNum w:abstractNumId="34">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0"/>
  </w:num>
  <w:num w:numId="3">
    <w:abstractNumId w:val="35"/>
  </w:num>
  <w:num w:numId="4">
    <w:abstractNumId w:val="14"/>
  </w:num>
  <w:num w:numId="5">
    <w:abstractNumId w:val="9"/>
  </w:num>
  <w:num w:numId="6">
    <w:abstractNumId w:val="11"/>
  </w:num>
  <w:num w:numId="7">
    <w:abstractNumId w:val="15"/>
  </w:num>
  <w:num w:numId="8">
    <w:abstractNumId w:val="16"/>
  </w:num>
  <w:num w:numId="9">
    <w:abstractNumId w:val="37"/>
  </w:num>
  <w:num w:numId="10">
    <w:abstractNumId w:val="17"/>
  </w:num>
  <w:num w:numId="11">
    <w:abstractNumId w:val="32"/>
  </w:num>
  <w:num w:numId="12">
    <w:abstractNumId w:val="13"/>
  </w:num>
  <w:num w:numId="13">
    <w:abstractNumId w:val="1"/>
  </w:num>
  <w:num w:numId="14">
    <w:abstractNumId w:val="3"/>
  </w:num>
  <w:num w:numId="15">
    <w:abstractNumId w:val="31"/>
  </w:num>
  <w:num w:numId="16">
    <w:abstractNumId w:val="8"/>
  </w:num>
  <w:num w:numId="17">
    <w:abstractNumId w:val="23"/>
  </w:num>
  <w:num w:numId="18">
    <w:abstractNumId w:val="34"/>
  </w:num>
  <w:num w:numId="19">
    <w:abstractNumId w:val="2"/>
  </w:num>
  <w:num w:numId="20">
    <w:abstractNumId w:val="36"/>
  </w:num>
  <w:num w:numId="21">
    <w:abstractNumId w:val="29"/>
  </w:num>
  <w:num w:numId="22">
    <w:abstractNumId w:val="10"/>
  </w:num>
  <w:num w:numId="23">
    <w:abstractNumId w:val="18"/>
  </w:num>
  <w:num w:numId="24">
    <w:abstractNumId w:val="19"/>
  </w:num>
  <w:num w:numId="25">
    <w:abstractNumId w:val="7"/>
  </w:num>
  <w:num w:numId="26">
    <w:abstractNumId w:val="5"/>
  </w:num>
  <w:num w:numId="27">
    <w:abstractNumId w:val="26"/>
  </w:num>
  <w:num w:numId="28">
    <w:abstractNumId w:val="4"/>
  </w:num>
  <w:num w:numId="29">
    <w:abstractNumId w:val="22"/>
  </w:num>
  <w:num w:numId="30">
    <w:abstractNumId w:val="6"/>
  </w:num>
  <w:num w:numId="31">
    <w:abstractNumId w:val="30"/>
  </w:num>
  <w:num w:numId="32">
    <w:abstractNumId w:val="24"/>
  </w:num>
  <w:num w:numId="33">
    <w:abstractNumId w:val="30"/>
  </w:num>
  <w:num w:numId="34">
    <w:abstractNumId w:val="33"/>
  </w:num>
  <w:num w:numId="35">
    <w:abstractNumId w:val="28"/>
  </w:num>
  <w:num w:numId="36">
    <w:abstractNumId w:val="20"/>
  </w:num>
  <w:num w:numId="37">
    <w:abstractNumId w:val="30"/>
  </w:num>
  <w:num w:numId="38">
    <w:abstractNumId w:val="30"/>
  </w:num>
  <w:num w:numId="39">
    <w:abstractNumId w:val="27"/>
  </w:num>
  <w:num w:numId="40">
    <w:abstractNumId w:val="12"/>
  </w:num>
  <w:num w:numId="41">
    <w:abstractNumId w:val="21"/>
  </w:num>
  <w:num w:numId="42">
    <w:abstractNumId w:val="2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819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6FE5"/>
    <w:rsid w:val="000773F0"/>
    <w:rsid w:val="00077732"/>
    <w:rsid w:val="00077B13"/>
    <w:rsid w:val="0008107D"/>
    <w:rsid w:val="00081A82"/>
    <w:rsid w:val="00081C66"/>
    <w:rsid w:val="00082353"/>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146"/>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36E30"/>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Table Web 2" w:semiHidden="0" w:unhideWhenUsed="0"/>
    <w:lsdException w:name="Table Web 3" w:semiHidden="0" w:unhideWhenUsed="0"/>
    <w:lsdException w:name="Balloon Text" w:semiHidden="0" w:uiPriority="99" w:qFormat="1"/>
    <w:lsdException w:name="Table Grid" w:semiHidden="0" w:uiPriority="59" w:unhideWhenUsed="0" w:qFormat="1"/>
    <w:lsdException w:name="Table Theme" w:semiHidden="0" w:unhideWhenUsed="0"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aliases w:val="- Bullets,リスト段落,Lista1,?? ??,?????,????,中等深浅网格 1 - 着色 21,列表段落,¥¡¡¡¡ì¬º¥¹¥È¶ÎÂä,ÁÐ³ö¶ÎÂä,列表段落1,—ño’i—Ž,¥ê¥¹¥È¶ÎÂä,1st level - Bullet List Paragraph,Lettre d'introduction,Paragrafo elenco,Normal bullet 2,Bullet list,목록단락"/>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aliases w:val="- Bullets Char,リスト段落 Char,Lista1 Char,?? ?? Char,????? Char,???? Char,中等深浅网格 1 - 着色 21 Char,列表段落 Char,¥¡¡¡¡ì¬º¥¹¥È¶ÎÂä Char,ÁÐ³ö¶ÎÂä Char,列表段落1 Char,—ño’i—Ž Char,¥ê¥¹¥È¶ÎÂä Char,1st level - Bullet List Paragraph Char,Paragrafo elenco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 w:type="paragraph" w:customStyle="1" w:styleId="src">
    <w:name w:val="src"/>
    <w:basedOn w:val="a0"/>
    <w:rsid w:val="00D70A47"/>
    <w:pPr>
      <w:adjustRightInd/>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98016035">
      <w:bodyDiv w:val="1"/>
      <w:marLeft w:val="0"/>
      <w:marRight w:val="0"/>
      <w:marTop w:val="0"/>
      <w:marBottom w:val="0"/>
      <w:divBdr>
        <w:top w:val="none" w:sz="0" w:space="0" w:color="auto"/>
        <w:left w:val="none" w:sz="0" w:space="0" w:color="auto"/>
        <w:bottom w:val="none" w:sz="0" w:space="0" w:color="auto"/>
        <w:right w:val="none" w:sz="0" w:space="0" w:color="auto"/>
      </w:divBdr>
    </w:div>
    <w:div w:id="14369493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8222.vsdx"/><Relationship Id="rId17" Type="http://schemas.openxmlformats.org/officeDocument/2006/relationships/theme" Target="theme/theme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10" Type="http://schemas.openxmlformats.org/officeDocument/2006/relationships/package" Target="embeddings/Microsoft_Visio_Drawing711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7D8C03-86E2-4B4E-B5E4-2CE08281C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2597</TotalTime>
  <Pages>3</Pages>
  <Words>456</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93</cp:revision>
  <cp:lastPrinted>2018-09-28T06:47:00Z</cp:lastPrinted>
  <dcterms:created xsi:type="dcterms:W3CDTF">2020-08-07T01:38:00Z</dcterms:created>
  <dcterms:modified xsi:type="dcterms:W3CDTF">2021-05-11T02:38:00Z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